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D" w:rsidRPr="00C9572B" w:rsidRDefault="007D443D" w:rsidP="007D443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9572B">
        <w:rPr>
          <w:sz w:val="28"/>
          <w:szCs w:val="28"/>
        </w:rPr>
        <w:t xml:space="preserve">риложение </w:t>
      </w:r>
    </w:p>
    <w:p w:rsidR="007D443D" w:rsidRPr="00C9572B" w:rsidRDefault="007D443D" w:rsidP="007D443D">
      <w:pPr>
        <w:jc w:val="right"/>
        <w:rPr>
          <w:sz w:val="28"/>
          <w:szCs w:val="28"/>
        </w:rPr>
      </w:pPr>
    </w:p>
    <w:p w:rsidR="007D443D" w:rsidRPr="00C9572B" w:rsidRDefault="007D443D" w:rsidP="007D443D">
      <w:pPr>
        <w:jc w:val="center"/>
        <w:rPr>
          <w:sz w:val="28"/>
          <w:szCs w:val="28"/>
        </w:rPr>
      </w:pPr>
      <w:r w:rsidRPr="00C9572B">
        <w:rPr>
          <w:sz w:val="28"/>
          <w:szCs w:val="28"/>
        </w:rPr>
        <w:t>Объекты почтовой связи, в которых осуществляется прием международных телеграмм</w:t>
      </w:r>
    </w:p>
    <w:tbl>
      <w:tblPr>
        <w:tblStyle w:val="a3"/>
        <w:tblW w:w="0" w:type="auto"/>
        <w:tblLook w:val="04A0"/>
      </w:tblPr>
      <w:tblGrid>
        <w:gridCol w:w="675"/>
        <w:gridCol w:w="2567"/>
        <w:gridCol w:w="2276"/>
        <w:gridCol w:w="3662"/>
      </w:tblGrid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7" w:type="dxa"/>
          </w:tcPr>
          <w:p w:rsidR="007D443D" w:rsidRDefault="007D443D" w:rsidP="004909CD">
            <w:pPr>
              <w:jc w:val="center"/>
            </w:pPr>
            <w:r>
              <w:t>Наименование населенного пункта</w:t>
            </w:r>
          </w:p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Номер ОПС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Адрес местонахождения ОПС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</w:tcPr>
          <w:p w:rsidR="007D443D" w:rsidRDefault="007D443D" w:rsidP="004909CD">
            <w:pPr>
              <w:jc w:val="center"/>
            </w:pPr>
            <w:r>
              <w:t>г. Могилев</w:t>
            </w: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 xml:space="preserve">ОПС №30 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ул. Первомайская, 28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</w:tcPr>
          <w:p w:rsidR="007D443D" w:rsidRDefault="007D443D" w:rsidP="004909CD">
            <w:pPr>
              <w:jc w:val="center"/>
            </w:pPr>
            <w:r>
              <w:t>г. Бобруйск</w:t>
            </w: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№27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ул. Минская, 21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 w:val="restart"/>
            <w:vAlign w:val="center"/>
          </w:tcPr>
          <w:p w:rsidR="007D443D" w:rsidRDefault="007D443D" w:rsidP="004909CD">
            <w:pPr>
              <w:jc w:val="center"/>
            </w:pPr>
            <w:r>
              <w:t>г. Минск</w:t>
            </w: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№10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11 (Дом правительства)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№11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Привокзальная пл., 3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№16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ул. К.Маркса, 38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№47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ул. Нестерова, 51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№54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Национальный аэропорт Минск-2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№75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 xml:space="preserve">ул. </w:t>
            </w:r>
            <w:proofErr w:type="spellStart"/>
            <w:r>
              <w:t>Бачило</w:t>
            </w:r>
            <w:proofErr w:type="spellEnd"/>
            <w:r>
              <w:t>, 14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№104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 xml:space="preserve">ул. </w:t>
            </w:r>
            <w:proofErr w:type="spellStart"/>
            <w:r>
              <w:t>Жудро</w:t>
            </w:r>
            <w:proofErr w:type="spellEnd"/>
            <w:r>
              <w:t>, 59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№111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Рокоссовского, 49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№114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Независимости, 131, корп.1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ОПС №123</w:t>
            </w:r>
          </w:p>
        </w:tc>
        <w:tc>
          <w:tcPr>
            <w:tcW w:w="3662" w:type="dxa"/>
          </w:tcPr>
          <w:p w:rsidR="007D443D" w:rsidRDefault="007D443D" w:rsidP="004909CD">
            <w:pPr>
              <w:jc w:val="center"/>
            </w:pPr>
            <w:r>
              <w:t>ул. Богдановича, 53</w:t>
            </w:r>
          </w:p>
        </w:tc>
      </w:tr>
      <w:tr w:rsidR="007D443D" w:rsidTr="004909CD">
        <w:tc>
          <w:tcPr>
            <w:tcW w:w="675" w:type="dxa"/>
          </w:tcPr>
          <w:p w:rsidR="007D443D" w:rsidRDefault="007D443D" w:rsidP="004909CD">
            <w:pPr>
              <w:jc w:val="center"/>
            </w:pPr>
          </w:p>
        </w:tc>
        <w:tc>
          <w:tcPr>
            <w:tcW w:w="2567" w:type="dxa"/>
            <w:vMerge/>
          </w:tcPr>
          <w:p w:rsidR="007D443D" w:rsidRDefault="007D443D" w:rsidP="004909CD">
            <w:pPr>
              <w:jc w:val="center"/>
            </w:pPr>
          </w:p>
        </w:tc>
        <w:tc>
          <w:tcPr>
            <w:tcW w:w="2276" w:type="dxa"/>
          </w:tcPr>
          <w:p w:rsidR="007D443D" w:rsidRDefault="007D443D" w:rsidP="004909CD">
            <w:pPr>
              <w:jc w:val="center"/>
            </w:pPr>
            <w:r>
              <w:t>Цех по предоставлению услуг</w:t>
            </w:r>
          </w:p>
        </w:tc>
        <w:tc>
          <w:tcPr>
            <w:tcW w:w="3662" w:type="dxa"/>
          </w:tcPr>
          <w:p w:rsidR="007D443D" w:rsidRPr="007F16A2" w:rsidRDefault="007D443D" w:rsidP="004909CD">
            <w:pPr>
              <w:jc w:val="center"/>
              <w:rPr>
                <w:sz w:val="24"/>
                <w:szCs w:val="24"/>
              </w:rPr>
            </w:pPr>
            <w:proofErr w:type="spellStart"/>
            <w:r w:rsidRPr="007F16A2">
              <w:rPr>
                <w:color w:val="071632"/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7F16A2">
              <w:rPr>
                <w:color w:val="071632"/>
                <w:sz w:val="24"/>
                <w:szCs w:val="24"/>
                <w:shd w:val="clear" w:color="auto" w:fill="FFFFFF"/>
              </w:rPr>
              <w:t xml:space="preserve"> Независимости, 10 </w:t>
            </w:r>
            <w:r>
              <w:rPr>
                <w:color w:val="071632"/>
                <w:sz w:val="24"/>
                <w:szCs w:val="24"/>
                <w:shd w:val="clear" w:color="auto" w:fill="FFFFFF"/>
              </w:rPr>
              <w:t>(</w:t>
            </w:r>
            <w:r w:rsidRPr="007F16A2">
              <w:rPr>
                <w:color w:val="071632"/>
                <w:sz w:val="24"/>
                <w:szCs w:val="24"/>
                <w:shd w:val="clear" w:color="auto" w:fill="FFFFFF"/>
              </w:rPr>
              <w:t>Главпочтамт</w:t>
            </w:r>
            <w:r>
              <w:rPr>
                <w:color w:val="071632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7D443D" w:rsidRPr="00823296" w:rsidRDefault="007D443D" w:rsidP="007D443D"/>
    <w:p w:rsidR="007D443D" w:rsidRPr="00823296" w:rsidRDefault="007D443D" w:rsidP="007D443D"/>
    <w:p w:rsidR="007D443D" w:rsidRPr="00823296" w:rsidRDefault="007D443D" w:rsidP="007D443D"/>
    <w:p w:rsidR="007D443D" w:rsidRDefault="007D443D" w:rsidP="007D443D"/>
    <w:p w:rsidR="00C7275D" w:rsidRDefault="00C7275D"/>
    <w:sectPr w:rsidR="00C7275D" w:rsidSect="00D27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D443D"/>
    <w:rsid w:val="00315AEE"/>
    <w:rsid w:val="007D443D"/>
    <w:rsid w:val="00C7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Приложение.docx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Чирак Наталья Васильевна</dc:creator>
  <cp:lastModifiedBy>Чирак Наталья Васильевна</cp:lastModifiedBy>
  <cp:revision>2</cp:revision>
  <dcterms:created xsi:type="dcterms:W3CDTF">2019-10-14T09:49:00Z</dcterms:created>
  <dcterms:modified xsi:type="dcterms:W3CDTF">2019-10-14T09:49:00Z</dcterms:modified>
</cp:coreProperties>
</file>