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B" w:rsidRPr="007D78FB" w:rsidRDefault="001B5EC2" w:rsidP="00862D33">
      <w:pPr>
        <w:shd w:val="clear" w:color="auto" w:fill="FFFFFF"/>
        <w:ind w:firstLine="142"/>
        <w:jc w:val="both"/>
        <w:rPr>
          <w:rFonts w:ascii="Cambria" w:hAnsi="Cambria" w:cs="Andalus"/>
          <w:color w:val="1F497D" w:themeColor="text2"/>
          <w:sz w:val="44"/>
          <w:szCs w:val="44"/>
        </w:rPr>
      </w:pPr>
      <w:r>
        <w:rPr>
          <w:rFonts w:ascii="Cambria" w:hAnsi="Cambria" w:cs="Andalus"/>
          <w:noProof/>
          <w:color w:val="1F497D" w:themeColor="text2"/>
          <w:sz w:val="32"/>
          <w:szCs w:val="32"/>
        </w:rPr>
        <w:pict>
          <v:oval id="_x0000_s1029" style="position:absolute;left:0;text-align:left;margin-left:-168.3pt;margin-top:33.1pt;width:40.8pt;height:16.8pt;z-index:251659264" fillcolor="#548dd4 [1951]" stroked="f">
            <v:stroke r:id="rId5" o:title="" color2="#95b3d7 [1940]" filltype="pattern"/>
            <v:textbox style="mso-next-textbox:#_x0000_s1029">
              <w:txbxContent>
                <w:p w:rsidR="001B5EC2" w:rsidRDefault="001B5EC2">
                  <w:r w:rsidRPr="00FD1693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2.4pt;height:7.2pt;visibility:visible;mso-wrap-style:square" o:bullet="t">
                        <v:imagedata r:id="rId6" o:title=""/>
                      </v:shape>
                    </w:pict>
                  </w:r>
                  <w:r>
                    <w:rPr>
                      <w:rFonts w:ascii="Cambria" w:hAnsi="Cambria" w:cs="Andalus"/>
                      <w:noProof/>
                      <w:color w:val="1F497D" w:themeColor="text2"/>
                      <w:sz w:val="32"/>
                      <w:szCs w:val="32"/>
                    </w:rPr>
                    <w:drawing>
                      <wp:inline distT="0" distB="0" distL="0" distR="0">
                        <wp:extent cx="219075" cy="45043"/>
                        <wp:effectExtent l="19050" t="0" r="9525" b="0"/>
                        <wp:docPr id="1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45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5EC2" w:rsidRDefault="001B5EC2"/>
              </w:txbxContent>
            </v:textbox>
          </v:oval>
        </w:pict>
      </w:r>
      <w:r w:rsidR="00862D33">
        <w:rPr>
          <w:rFonts w:ascii="Cambria" w:hAnsi="Cambria" w:cs="Andalus"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-250190</wp:posOffset>
            </wp:positionV>
            <wp:extent cx="2698750" cy="4170680"/>
            <wp:effectExtent l="19050" t="0" r="6350" b="0"/>
            <wp:wrapTight wrapText="bothSides">
              <wp:wrapPolygon edited="0">
                <wp:start x="-152" y="0"/>
                <wp:lineTo x="-152" y="21508"/>
                <wp:lineTo x="21651" y="21508"/>
                <wp:lineTo x="21651" y="0"/>
                <wp:lineTo x="-152" y="0"/>
              </wp:wrapPolygon>
            </wp:wrapTight>
            <wp:docPr id="4" name="Рисунок 1" descr="C:\Users\emsby\Desktop\post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sby\Desktop\post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17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4A1">
        <w:rPr>
          <w:rFonts w:ascii="Cambria" w:hAnsi="Cambria" w:cs="Andalus"/>
          <w:color w:val="1F497D" w:themeColor="text2"/>
          <w:sz w:val="44"/>
          <w:szCs w:val="44"/>
        </w:rPr>
        <w:t xml:space="preserve">Только в </w:t>
      </w:r>
      <w:r w:rsidR="006614A1" w:rsidRPr="006614A1">
        <w:rPr>
          <w:rFonts w:ascii="Cambria" w:hAnsi="Cambria" w:cs="Andalus"/>
          <w:color w:val="FF0000"/>
          <w:sz w:val="44"/>
          <w:szCs w:val="44"/>
        </w:rPr>
        <w:t>Российскую Федерацию</w:t>
      </w:r>
      <w:r w:rsidR="006614A1">
        <w:rPr>
          <w:rFonts w:ascii="Cambria" w:hAnsi="Cambria" w:cs="Andalus"/>
          <w:color w:val="1F497D" w:themeColor="text2"/>
          <w:sz w:val="44"/>
          <w:szCs w:val="44"/>
        </w:rPr>
        <w:t xml:space="preserve"> </w:t>
      </w:r>
      <w:r w:rsidR="006614A1" w:rsidRPr="007D78FB">
        <w:rPr>
          <w:rFonts w:ascii="Cambria" w:hAnsi="Cambria" w:cs="Andalus"/>
          <w:color w:val="1F497D" w:themeColor="text2"/>
          <w:sz w:val="44"/>
          <w:szCs w:val="44"/>
        </w:rPr>
        <w:t xml:space="preserve">принимаются отправления EMS </w:t>
      </w:r>
      <w:r w:rsidR="006614A1">
        <w:rPr>
          <w:rFonts w:ascii="Cambria" w:hAnsi="Cambria" w:cs="Andalus"/>
          <w:color w:val="1F497D" w:themeColor="text2"/>
          <w:sz w:val="44"/>
          <w:szCs w:val="44"/>
        </w:rPr>
        <w:t xml:space="preserve"> </w:t>
      </w:r>
      <w:r w:rsidR="007D78FB" w:rsidRPr="007D78FB">
        <w:rPr>
          <w:rFonts w:ascii="Cambria" w:hAnsi="Cambria" w:cs="Andalus"/>
          <w:color w:val="1F497D" w:themeColor="text2"/>
          <w:sz w:val="44"/>
          <w:szCs w:val="44"/>
        </w:rPr>
        <w:t>наложенным платежом</w:t>
      </w:r>
      <w:r w:rsidR="006614A1">
        <w:rPr>
          <w:rFonts w:ascii="Cambria" w:hAnsi="Cambria" w:cs="Andalus"/>
          <w:color w:val="1F497D" w:themeColor="text2"/>
          <w:sz w:val="44"/>
          <w:szCs w:val="44"/>
        </w:rPr>
        <w:t>.</w:t>
      </w:r>
      <w:r w:rsidR="007D78FB" w:rsidRPr="007D78FB">
        <w:rPr>
          <w:rFonts w:ascii="Cambria" w:hAnsi="Cambria" w:cs="Andalus"/>
          <w:color w:val="1F497D" w:themeColor="text2"/>
          <w:sz w:val="44"/>
          <w:szCs w:val="44"/>
        </w:rPr>
        <w:t xml:space="preserve"> </w:t>
      </w:r>
    </w:p>
    <w:p w:rsidR="007D78FB" w:rsidRPr="007D78FB" w:rsidRDefault="007D78FB" w:rsidP="007D78FB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44"/>
          <w:szCs w:val="44"/>
        </w:rPr>
      </w:pPr>
    </w:p>
    <w:p w:rsidR="007D78FB" w:rsidRPr="007D78FB" w:rsidRDefault="007D78FB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44"/>
          <w:szCs w:val="44"/>
        </w:rPr>
      </w:pPr>
      <w:r w:rsidRPr="007D78FB">
        <w:rPr>
          <w:rFonts w:ascii="Cambria" w:hAnsi="Cambria" w:cs="Andalus"/>
          <w:color w:val="1F497D" w:themeColor="text2"/>
          <w:sz w:val="44"/>
          <w:szCs w:val="44"/>
        </w:rPr>
        <w:t>Отправления наложенным платежом принимаются с объявленной ценностью,</w:t>
      </w:r>
      <w:r w:rsidR="00212442">
        <w:rPr>
          <w:rFonts w:ascii="Cambria" w:hAnsi="Cambria" w:cs="Andalus"/>
          <w:color w:val="1F497D" w:themeColor="text2"/>
          <w:sz w:val="44"/>
          <w:szCs w:val="44"/>
        </w:rPr>
        <w:t xml:space="preserve"> </w:t>
      </w:r>
      <w:r w:rsidRPr="007D78FB">
        <w:rPr>
          <w:rFonts w:ascii="Cambria" w:hAnsi="Cambria" w:cs="Andalus"/>
          <w:color w:val="1F497D" w:themeColor="text2"/>
          <w:sz w:val="44"/>
          <w:szCs w:val="44"/>
        </w:rPr>
        <w:t>при этом сумма наложенного платежа не должна превышать сумму объявленной ценности вложения.</w:t>
      </w:r>
    </w:p>
    <w:p w:rsidR="007D78FB" w:rsidRPr="007D78FB" w:rsidRDefault="007D78FB" w:rsidP="007D78FB">
      <w:pPr>
        <w:shd w:val="clear" w:color="auto" w:fill="FFFFFF"/>
        <w:jc w:val="both"/>
        <w:rPr>
          <w:rFonts w:ascii="Cambria" w:hAnsi="Cambria" w:cs="Andalus"/>
          <w:color w:val="1F497D" w:themeColor="text2"/>
          <w:sz w:val="44"/>
          <w:szCs w:val="44"/>
        </w:rPr>
      </w:pPr>
    </w:p>
    <w:p w:rsidR="007D78FB" w:rsidRPr="007D78FB" w:rsidRDefault="007D78FB" w:rsidP="007D78FB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44"/>
          <w:szCs w:val="44"/>
          <w:u w:val="single"/>
        </w:rPr>
      </w:pPr>
      <w:r w:rsidRPr="006614A1">
        <w:rPr>
          <w:rFonts w:ascii="Cambria" w:hAnsi="Cambria" w:cs="Andalus"/>
          <w:color w:val="1F497D" w:themeColor="text2"/>
          <w:sz w:val="44"/>
          <w:szCs w:val="44"/>
        </w:rPr>
        <w:t>Максимальная сумма объявленной ценности</w:t>
      </w:r>
      <w:r w:rsidRPr="007D78FB">
        <w:rPr>
          <w:rFonts w:ascii="Cambria" w:hAnsi="Cambria" w:cs="Andalus"/>
          <w:color w:val="1F497D" w:themeColor="text2"/>
          <w:sz w:val="44"/>
          <w:szCs w:val="44"/>
        </w:rPr>
        <w:t xml:space="preserve"> отправлений EMS наложенным платежом  </w:t>
      </w:r>
      <w:r w:rsidRPr="006614A1">
        <w:rPr>
          <w:rFonts w:ascii="Cambria" w:hAnsi="Cambria" w:cs="Andalus"/>
          <w:color w:val="FF0000"/>
          <w:sz w:val="44"/>
          <w:szCs w:val="44"/>
        </w:rPr>
        <w:t>900 СПЗ (</w:t>
      </w:r>
      <w:r w:rsidR="00862D33">
        <w:rPr>
          <w:rFonts w:ascii="Cambria" w:hAnsi="Cambria" w:cs="Andalus"/>
          <w:color w:val="FF0000"/>
          <w:sz w:val="44"/>
          <w:szCs w:val="44"/>
          <w:lang w:val="en-US"/>
        </w:rPr>
        <w:t>X</w:t>
      </w:r>
      <w:r w:rsidRPr="006614A1">
        <w:rPr>
          <w:rFonts w:ascii="Cambria" w:hAnsi="Cambria" w:cs="Andalus"/>
          <w:color w:val="FF0000"/>
          <w:sz w:val="44"/>
          <w:szCs w:val="44"/>
          <w:lang w:val="en-US"/>
        </w:rPr>
        <w:t>DR</w:t>
      </w:r>
      <w:r w:rsidRPr="006614A1">
        <w:rPr>
          <w:rFonts w:ascii="Cambria" w:hAnsi="Cambria" w:cs="Andalus"/>
          <w:color w:val="FF0000"/>
          <w:sz w:val="44"/>
          <w:szCs w:val="44"/>
        </w:rPr>
        <w:t>)</w:t>
      </w:r>
      <w:r w:rsidR="006614A1" w:rsidRPr="006614A1">
        <w:rPr>
          <w:rFonts w:ascii="Cambria" w:hAnsi="Cambria" w:cs="Andalus"/>
          <w:color w:val="1F497D" w:themeColor="text2"/>
          <w:sz w:val="44"/>
          <w:szCs w:val="44"/>
        </w:rPr>
        <w:t xml:space="preserve"> </w:t>
      </w:r>
      <w:r w:rsidRPr="007D78FB">
        <w:rPr>
          <w:rFonts w:ascii="Cambria" w:hAnsi="Cambria" w:cs="Andalus"/>
          <w:color w:val="1F497D" w:themeColor="text2"/>
          <w:sz w:val="44"/>
          <w:szCs w:val="44"/>
          <w:u w:val="single"/>
        </w:rPr>
        <w:t xml:space="preserve"> </w:t>
      </w:r>
    </w:p>
    <w:p w:rsidR="007D78FB" w:rsidRPr="007D78FB" w:rsidRDefault="007D78FB" w:rsidP="007D78FB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44"/>
          <w:szCs w:val="44"/>
        </w:rPr>
      </w:pPr>
    </w:p>
    <w:p w:rsidR="006614A1" w:rsidRDefault="006614A1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</w:p>
    <w:p w:rsidR="006614A1" w:rsidRDefault="006614A1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</w:p>
    <w:p w:rsidR="006614A1" w:rsidRDefault="006614A1" w:rsidP="006614A1">
      <w:pPr>
        <w:shd w:val="clear" w:color="auto" w:fill="FFFFFF"/>
        <w:jc w:val="both"/>
        <w:rPr>
          <w:rFonts w:ascii="Cambria" w:hAnsi="Cambria" w:cs="Andalus"/>
          <w:color w:val="1F497D" w:themeColor="text2"/>
          <w:sz w:val="32"/>
          <w:szCs w:val="32"/>
        </w:rPr>
      </w:pPr>
    </w:p>
    <w:p w:rsidR="006614A1" w:rsidRDefault="006614A1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</w:p>
    <w:p w:rsidR="006614A1" w:rsidRDefault="006614A1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  <w:r>
        <w:rPr>
          <w:rFonts w:ascii="Cambria" w:hAnsi="Cambria" w:cs="Andalus"/>
          <w:color w:val="1F497D" w:themeColor="text2"/>
          <w:sz w:val="32"/>
          <w:szCs w:val="32"/>
        </w:rPr>
        <w:t>СПРАВОЧНО:</w:t>
      </w:r>
    </w:p>
    <w:p w:rsidR="006614A1" w:rsidRDefault="006614A1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</w:p>
    <w:p w:rsidR="00212442" w:rsidRPr="00212442" w:rsidRDefault="007D78FB" w:rsidP="00212442">
      <w:pPr>
        <w:shd w:val="clear" w:color="auto" w:fill="FFFFFF"/>
        <w:ind w:firstLine="708"/>
        <w:jc w:val="both"/>
        <w:rPr>
          <w:rFonts w:ascii="Cambria" w:hAnsi="Cambria" w:cs="Andalus"/>
          <w:color w:val="1F497D" w:themeColor="text2"/>
          <w:sz w:val="32"/>
          <w:szCs w:val="32"/>
        </w:rPr>
      </w:pPr>
      <w:r w:rsidRPr="00212442">
        <w:rPr>
          <w:rFonts w:ascii="Cambria" w:hAnsi="Cambria" w:cs="Andalus"/>
          <w:color w:val="1F497D" w:themeColor="text2"/>
          <w:sz w:val="32"/>
          <w:szCs w:val="32"/>
        </w:rPr>
        <w:t>СПЗ – специальные права заимствования.</w:t>
      </w:r>
    </w:p>
    <w:p w:rsidR="00672333" w:rsidRPr="006614A1" w:rsidRDefault="007D78FB" w:rsidP="006614A1">
      <w:pPr>
        <w:shd w:val="clear" w:color="auto" w:fill="FFFFFF"/>
        <w:ind w:left="709"/>
        <w:jc w:val="both"/>
        <w:rPr>
          <w:rFonts w:ascii="Cambria" w:hAnsi="Cambria" w:cs="Andalus"/>
          <w:color w:val="1F497D" w:themeColor="text2"/>
          <w:sz w:val="32"/>
          <w:szCs w:val="32"/>
          <w:shd w:val="clear" w:color="auto" w:fill="FFFFFF"/>
        </w:rPr>
      </w:pPr>
      <w:r w:rsidRPr="00212442">
        <w:rPr>
          <w:rFonts w:ascii="Cambria" w:hAnsi="Cambria" w:cs="Andalus"/>
          <w:color w:val="1F497D" w:themeColor="text2"/>
          <w:sz w:val="32"/>
          <w:szCs w:val="32"/>
          <w:shd w:val="clear" w:color="auto" w:fill="FFFFFF"/>
        </w:rPr>
        <w:t>Курс СПЗ публикуется ежедневно на сайте Национального банка Республики Беларусь</w:t>
      </w:r>
      <w:r w:rsidRPr="00212442">
        <w:rPr>
          <w:rFonts w:ascii="Cambria" w:hAnsi="Cambria" w:cs="Andalus"/>
          <w:sz w:val="32"/>
          <w:szCs w:val="32"/>
        </w:rPr>
        <w:t xml:space="preserve"> </w:t>
      </w:r>
      <w:hyperlink r:id="rId9" w:history="1">
        <w:r w:rsidRPr="00212442">
          <w:rPr>
            <w:rStyle w:val="a5"/>
            <w:rFonts w:ascii="Cambria" w:hAnsi="Cambria" w:cs="Andalus"/>
            <w:sz w:val="32"/>
            <w:szCs w:val="32"/>
          </w:rPr>
          <w:t>http://www.nbrb.by/statistics/rates/ratesDaily.asp</w:t>
        </w:r>
      </w:hyperlink>
      <w:r w:rsidRPr="00212442">
        <w:rPr>
          <w:rFonts w:ascii="Cambria" w:hAnsi="Cambria" w:cs="Andalus"/>
          <w:color w:val="1F497D" w:themeColor="text2"/>
          <w:sz w:val="32"/>
          <w:szCs w:val="32"/>
          <w:shd w:val="clear" w:color="auto" w:fill="FFFFFF"/>
        </w:rPr>
        <w:t xml:space="preserve"> </w:t>
      </w:r>
    </w:p>
    <w:sectPr w:rsidR="00672333" w:rsidRPr="006614A1" w:rsidSect="00862D33">
      <w:pgSz w:w="16838" w:h="11906" w:orient="landscape"/>
      <w:pgMar w:top="850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78FB"/>
    <w:rsid w:val="00136338"/>
    <w:rsid w:val="001B5EC2"/>
    <w:rsid w:val="002114EE"/>
    <w:rsid w:val="00212442"/>
    <w:rsid w:val="002F6B07"/>
    <w:rsid w:val="0054095D"/>
    <w:rsid w:val="006614A1"/>
    <w:rsid w:val="00672333"/>
    <w:rsid w:val="006A25B1"/>
    <w:rsid w:val="007D78FB"/>
    <w:rsid w:val="00862D33"/>
    <w:rsid w:val="00BF763F"/>
    <w:rsid w:val="00ED4F75"/>
    <w:rsid w:val="00EE5EC6"/>
    <w:rsid w:val="00FA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FB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8FB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D78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D78FB"/>
  </w:style>
  <w:style w:type="character" w:styleId="a5">
    <w:name w:val="Hyperlink"/>
    <w:basedOn w:val="a0"/>
    <w:uiPriority w:val="99"/>
    <w:semiHidden/>
    <w:unhideWhenUsed/>
    <w:rsid w:val="007D7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brb.by/statistics/rates/ratesDaily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FF0E-6CFF-4DBE-82AF-B9E4035A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 Ольга Анатольевна</dc:creator>
  <cp:lastModifiedBy>Ярошевич Ольга Анатольевна</cp:lastModifiedBy>
  <cp:revision>2</cp:revision>
  <dcterms:created xsi:type="dcterms:W3CDTF">2017-08-18T11:48:00Z</dcterms:created>
  <dcterms:modified xsi:type="dcterms:W3CDTF">2017-08-18T11:48:00Z</dcterms:modified>
</cp:coreProperties>
</file>